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E3A8A"/>
          <w:sz w:val="44"/>
        </w:rPr>
        <w:t>Binary Source</w:t>
        <w:br/>
      </w:r>
      <w:r>
        <w:rPr>
          <w:rFonts w:ascii="Arial" w:hAnsi="Arial"/>
          <w:b/>
          <w:color w:val="0D9488"/>
          <w:sz w:val="30"/>
        </w:rPr>
        <w:t>TECHNICAL &amp; FINANCIAL PROPOSAL</w:t>
        <w:br/>
      </w:r>
      <w:r>
        <w:rPr>
          <w:rFonts w:ascii="Arial" w:hAnsi="Arial"/>
          <w:i/>
          <w:color w:val="1F2937"/>
          <w:sz w:val="21"/>
        </w:rPr>
        <w:t>Facebook &amp; Social Media Marketing Services</w:t>
        <w:br/>
      </w:r>
    </w:p>
    <w:p>
      <w:pPr>
        <w:spacing w:after="16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Binary Source at a Glance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Company Name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Binary Source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Business Function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Software Development, Web Design &amp; Hosting, E-Commerce, POS Systems, Digital Marketing (SMS, Email, SEO, Social Media)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Corporate Office Address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House # 24(4th Floor), Road # 02, Sector # 03, Uttara C/A, Dhaka-1230, Bangladesh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Cell Phone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01678785000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IP Phone / Hotline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09649-495000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Email Address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info@binarysource.net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Official Website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www.binarysource.net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Year Established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2008</w:t>
            </w:r>
          </w:p>
        </w:tc>
      </w:tr>
      <w:tr>
        <w:tc>
          <w:tcPr>
            <w:tcW w:type="dxa" w:w="2880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Association Membership</w:t>
            </w:r>
          </w:p>
        </w:tc>
        <w:tc>
          <w:tcPr>
            <w:tcW w:type="dxa" w:w="6912"/>
            <w:shd w:fill="F3F4F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Registered IT &amp; Software Services Provider</w:t>
            </w:r>
          </w:p>
        </w:tc>
      </w:tr>
      <w:tr>
        <w:tc>
          <w:tcPr>
            <w:tcW w:type="dxa" w:w="2880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1E3A8A"/>
                <w:sz w:val="19"/>
              </w:rPr>
              <w:t>Bank Information</w:t>
            </w:r>
          </w:p>
        </w:tc>
        <w:tc>
          <w:tcPr>
            <w:tcW w:type="dxa" w:w="6912"/>
            <w:shd w:fill="FFFFFF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1F2937"/>
                <w:sz w:val="19"/>
              </w:rPr>
              <w:t>Bank: BRAC Bank PLC | A/C Name: Binary Source | A/C No: 1510203068349001 | SWIFT: BRAKBDDH</w:t>
            </w:r>
          </w:p>
        </w:tc>
      </w:tr>
    </w:tbl>
    <w:p>
      <w:pPr>
        <w:spacing w:after="120"/>
      </w:pP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1. Core Social Media Services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Page Optimization: </w:t>
      </w:r>
      <w:r>
        <w:rPr>
          <w:rFonts w:ascii="Arial" w:hAnsi="Arial"/>
          <w:color w:val="1F2937"/>
          <w:sz w:val="20"/>
        </w:rPr>
        <w:t>Professional cover photos, profile branding, service tabs, call-to-action.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Creation: </w:t>
      </w:r>
      <w:r>
        <w:rPr>
          <w:rFonts w:ascii="Arial" w:hAnsi="Arial"/>
          <w:color w:val="1F2937"/>
          <w:sz w:val="20"/>
        </w:rPr>
        <w:t>Custom designed promotional graphics, videos, carousel ads.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Targeted Ads: </w:t>
      </w:r>
      <w:r>
        <w:rPr>
          <w:rFonts w:ascii="Arial" w:hAnsi="Arial"/>
          <w:color w:val="1F2937"/>
          <w:sz w:val="20"/>
        </w:rPr>
        <w:t>Demographic, location, interest, and retargeting ad campaigns.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Monthly Analytics: </w:t>
      </w:r>
      <w:r>
        <w:rPr>
          <w:rFonts w:ascii="Arial" w:hAnsi="Arial"/>
          <w:color w:val="1F2937"/>
          <w:sz w:val="20"/>
        </w:rPr>
        <w:t>Reach, engagement, impressions, leads, and conversion analytics.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2. Monthly Management Packages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Package Tier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Monthly Posts Designed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Ad Management Included</w:t>
            </w:r>
          </w:p>
        </w:tc>
        <w:tc>
          <w:tcPr>
            <w:tcW w:type="dxa" w:w="2484"/>
            <w:shd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Management Fee (BDT)</w:t>
            </w:r>
          </w:p>
        </w:tc>
      </w:tr>
      <w:tr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Starter Social Package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12 Custom Graphics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1 Ad Campaign Setup</w:t>
            </w:r>
          </w:p>
        </w:tc>
        <w:tc>
          <w:tcPr>
            <w:tcW w:type="dxa" w:w="2484"/>
            <w:shd w:fill="F9FAFB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10,000 / month</w:t>
            </w:r>
          </w:p>
        </w:tc>
      </w:tr>
      <w:tr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Growth Social Package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25 Custom Graphics + 2 Videos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rFonts w:ascii="Arial" w:hAnsi="Arial"/>
                <w:color w:val="1F2937"/>
                <w:sz w:val="18"/>
              </w:rPr>
              <w:t>Unlimited Ad Setup &amp; Optimization</w:t>
            </w:r>
          </w:p>
        </w:tc>
        <w:tc>
          <w:tcPr>
            <w:tcW w:type="dxa" w:w="2484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rFonts w:ascii="Arial" w:hAnsi="Arial"/>
                <w:color w:val="1F2937"/>
                <w:sz w:val="18"/>
              </w:rPr>
              <w:t>Tk. 25,000 / month</w:t>
            </w:r>
          </w:p>
        </w:tc>
      </w:tr>
    </w:tbl>
    <w:p>
      <w:pPr>
        <w:spacing w:after="120"/>
      </w:pPr>
    </w:p>
    <w:p>
      <w:pPr>
        <w:spacing w:after="80" w:line="276" w:lineRule="auto"/>
      </w:pPr>
      <w:r>
        <w:rPr>
          <w:rFonts w:ascii="Arial" w:hAnsi="Arial"/>
          <w:b/>
          <w:color w:val="1F2937"/>
          <w:sz w:val="20"/>
        </w:rPr>
        <w:t xml:space="preserve">Ad Spend Note: </w:t>
      </w:r>
      <w:r>
        <w:rPr>
          <w:rFonts w:ascii="Arial" w:hAnsi="Arial"/>
          <w:color w:val="1F2937"/>
          <w:sz w:val="20"/>
        </w:rPr>
        <w:t>* Note: Facebook official ad spend budget is paid directly by client or billed at actual ad cost.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Payment Terms &amp; Conditions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Payment Structure: </w:t>
      </w:r>
      <w:r>
        <w:rPr>
          <w:rFonts w:ascii="Arial" w:hAnsi="Arial"/>
          <w:color w:val="1F2937"/>
          <w:sz w:val="20"/>
        </w:rPr>
        <w:t>50% advance payment required upon signing work order.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Final Settlement: </w:t>
      </w:r>
      <w:r>
        <w:rPr>
          <w:rFonts w:ascii="Arial" w:hAnsi="Arial"/>
          <w:color w:val="1F2937"/>
          <w:sz w:val="20"/>
        </w:rPr>
        <w:t>50% due payment upon full project demonstration &amp; delivery.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Bank Account: </w:t>
      </w:r>
      <w:r>
        <w:rPr>
          <w:rFonts w:ascii="Arial" w:hAnsi="Arial"/>
          <w:color w:val="1F2937"/>
          <w:sz w:val="20"/>
        </w:rPr>
        <w:t>All payments / checks / transfers must be made to 'Binary Source' (BRAC Bank PLC A/C: 1510203068349001, SWIFT: BRAKBDDH).</w:t>
      </w:r>
    </w:p>
    <w:p>
      <w:pPr>
        <w:pStyle w:val="ListBullet"/>
        <w:spacing w:after="60" w:line="276" w:lineRule="auto"/>
      </w:pPr>
      <w:r>
        <w:rPr>
          <w:rFonts w:ascii="Arial" w:hAnsi="Arial"/>
          <w:b/>
          <w:color w:val="1F2937"/>
          <w:sz w:val="20"/>
        </w:rPr>
        <w:t xml:space="preserve">Content Delivery: </w:t>
      </w:r>
      <w:r>
        <w:rPr>
          <w:rFonts w:ascii="Arial" w:hAnsi="Arial"/>
          <w:color w:val="1F2937"/>
          <w:sz w:val="20"/>
        </w:rPr>
        <w:t>Clients are requested to provide all necessary text, logos, and media content within 15 days of project initiation.</w:t>
      </w:r>
    </w:p>
    <w:p>
      <w:pPr>
        <w:keepNext/>
        <w:spacing w:before="240" w:after="80"/>
      </w:pPr>
      <w:r>
        <w:rPr>
          <w:rFonts w:ascii="Arial" w:hAnsi="Arial"/>
          <w:b/>
          <w:color w:val="1E3A8A"/>
          <w:sz w:val="26"/>
        </w:rPr>
        <w:t>Authorization &amp; Acceptance</w:t>
      </w:r>
    </w:p>
    <w:p>
      <w:pPr>
        <w:spacing w:before="320" w:after="80"/>
      </w:pPr>
      <w:r>
        <w:rPr>
          <w:rFonts w:ascii="Arial" w:hAnsi="Arial"/>
          <w:color w:val="1F2937"/>
          <w:sz w:val="19"/>
        </w:rPr>
        <w:t>Prepared By:</w:t>
        <w:br/>
        <w:t>Operations &amp; Business Development Team</w:t>
        <w:br/>
        <w:t>Binary Source</w:t>
        <w:br/>
        <w:t>Cell: 01678785000 | IP Phone: 09649-495000</w:t>
        <w:br/>
        <w:t>Email: info@binarysource.net | Website: www.binarysource.net</w:t>
        <w:br/>
        <w:t>Address: House # 24(4th Floor), Road # 02, Sector # 03, Uttara C/A, Dhaka-1230, Bangladesh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748B"/>
        <w:sz w:val="17"/>
      </w:rPr>
      <w:t>Binary Source | Email: info@binarysource.net | Cell: 01678785000 | IP Phone: 09649-495000</w:t>
      <w:br/>
      <w:t>Address: House # 24(4th Floor), Road # 02, Sector # 03, Uttara C/A, Dhaka-1230, Bangladesh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