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Bulk SMS Marketing &amp; API Messaging Services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Bulk SMS Service Overview</w:t>
      </w:r>
    </w:p>
    <w:p>
      <w:pPr>
        <w:spacing w:after="80" w:line="276" w:lineRule="auto"/>
      </w:pPr>
      <w:r>
        <w:rPr>
          <w:rFonts w:ascii="Arial" w:hAnsi="Arial"/>
          <w:color w:val="1F2937"/>
          <w:sz w:val="20"/>
        </w:rPr>
        <w:t>Binary Source provides high-throughput SMS gateway services with 100% direct operator connectivity (Grameenphone, Robi, Banglalink, Teletalk). Features include Web Portal access, Excel upload, schedule sending, and developer REST APIs.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SMS Rate 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SMS Type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Volume Range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Price Per SMS (BDT)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Validity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Non-Masking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10,000 - 49,999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0.35 /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Year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Non-Masking SMS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50,000 - 99,999 SMS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0.30 / SMS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Year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Non-Masking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100,000+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0.25 /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Brand Masking SMS (Sender ID)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10,000 - 49,999 SMS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0.65 / SMS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Year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Brand Masking SMS (Sender ID)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50,000+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0.55 / SMS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