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rFonts w:ascii="Arial" w:hAnsi="Arial"/>
          <w:b/>
          <w:color w:val="1E3A8A"/>
          <w:sz w:val="44"/>
        </w:rPr>
        <w:t>Binary Source</w:t>
        <w:br/>
      </w:r>
      <w:r>
        <w:rPr>
          <w:rFonts w:ascii="Arial" w:hAnsi="Arial"/>
          <w:b/>
          <w:color w:val="0D9488"/>
          <w:sz w:val="30"/>
        </w:rPr>
        <w:t>TECHNICAL &amp; FINANCIAL PROPOSAL</w:t>
        <w:br/>
      </w:r>
      <w:r>
        <w:rPr>
          <w:rFonts w:ascii="Arial" w:hAnsi="Arial"/>
          <w:i/>
          <w:color w:val="1F2937"/>
          <w:sz w:val="21"/>
        </w:rPr>
        <w:t>SMS Reseller Software &amp; Gateway Management Portal</w:t>
        <w:br/>
      </w:r>
    </w:p>
    <w:p>
      <w:pPr>
        <w:spacing w:after="160"/>
      </w:pPr>
    </w:p>
    <w:p>
      <w:pPr>
        <w:keepNext/>
        <w:spacing w:before="240" w:after="80"/>
      </w:pPr>
      <w:r>
        <w:rPr>
          <w:rFonts w:ascii="Arial" w:hAnsi="Arial"/>
          <w:b/>
          <w:color w:val="1E3A8A"/>
          <w:sz w:val="26"/>
        </w:rPr>
        <w:t>Binary Source at a Glance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2880"/>
            <w:shd w:fill="F3F4F6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b/>
                <w:color w:val="1E3A8A"/>
                <w:sz w:val="19"/>
              </w:rPr>
              <w:t>Company Name</w:t>
            </w:r>
          </w:p>
        </w:tc>
        <w:tc>
          <w:tcPr>
            <w:tcW w:type="dxa" w:w="6912"/>
            <w:shd w:fill="F3F4F6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color w:val="1F2937"/>
                <w:sz w:val="19"/>
              </w:rPr>
              <w:t>Binary Source</w:t>
            </w:r>
          </w:p>
        </w:tc>
      </w:tr>
      <w:tr>
        <w:tc>
          <w:tcPr>
            <w:tcW w:type="dxa" w:w="2880"/>
            <w:shd w:fill="FFFFFF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b/>
                <w:color w:val="1E3A8A"/>
                <w:sz w:val="19"/>
              </w:rPr>
              <w:t>Business Function</w:t>
            </w:r>
          </w:p>
        </w:tc>
        <w:tc>
          <w:tcPr>
            <w:tcW w:type="dxa" w:w="6912"/>
            <w:shd w:fill="FFFFFF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color w:val="1F2937"/>
                <w:sz w:val="19"/>
              </w:rPr>
              <w:t>Software Development, Web Design &amp; Hosting, E-Commerce, POS Systems, Digital Marketing (SMS, Email, SEO, Social Media)</w:t>
            </w:r>
          </w:p>
        </w:tc>
      </w:tr>
      <w:tr>
        <w:tc>
          <w:tcPr>
            <w:tcW w:type="dxa" w:w="2880"/>
            <w:shd w:fill="F3F4F6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b/>
                <w:color w:val="1E3A8A"/>
                <w:sz w:val="19"/>
              </w:rPr>
              <w:t>Corporate Office Address</w:t>
            </w:r>
          </w:p>
        </w:tc>
        <w:tc>
          <w:tcPr>
            <w:tcW w:type="dxa" w:w="6912"/>
            <w:shd w:fill="F3F4F6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color w:val="1F2937"/>
                <w:sz w:val="19"/>
              </w:rPr>
              <w:t>House # 24(4th Floor), Road # 02, Sector # 03, Uttara C/A, Dhaka-1230, Bangladesh</w:t>
            </w:r>
          </w:p>
        </w:tc>
      </w:tr>
      <w:tr>
        <w:tc>
          <w:tcPr>
            <w:tcW w:type="dxa" w:w="2880"/>
            <w:shd w:fill="FFFFFF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b/>
                <w:color w:val="1E3A8A"/>
                <w:sz w:val="19"/>
              </w:rPr>
              <w:t>Cell Phone</w:t>
            </w:r>
          </w:p>
        </w:tc>
        <w:tc>
          <w:tcPr>
            <w:tcW w:type="dxa" w:w="6912"/>
            <w:shd w:fill="FFFFFF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color w:val="1F2937"/>
                <w:sz w:val="19"/>
              </w:rPr>
              <w:t>01678785000</w:t>
            </w:r>
          </w:p>
        </w:tc>
      </w:tr>
      <w:tr>
        <w:tc>
          <w:tcPr>
            <w:tcW w:type="dxa" w:w="2880"/>
            <w:shd w:fill="F3F4F6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b/>
                <w:color w:val="1E3A8A"/>
                <w:sz w:val="19"/>
              </w:rPr>
              <w:t>IP Phone / Hotline</w:t>
            </w:r>
          </w:p>
        </w:tc>
        <w:tc>
          <w:tcPr>
            <w:tcW w:type="dxa" w:w="6912"/>
            <w:shd w:fill="F3F4F6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color w:val="1F2937"/>
                <w:sz w:val="19"/>
              </w:rPr>
              <w:t>09649-495000</w:t>
            </w:r>
          </w:p>
        </w:tc>
      </w:tr>
      <w:tr>
        <w:tc>
          <w:tcPr>
            <w:tcW w:type="dxa" w:w="2880"/>
            <w:shd w:fill="FFFFFF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b/>
                <w:color w:val="1E3A8A"/>
                <w:sz w:val="19"/>
              </w:rPr>
              <w:t>Email Address</w:t>
            </w:r>
          </w:p>
        </w:tc>
        <w:tc>
          <w:tcPr>
            <w:tcW w:type="dxa" w:w="6912"/>
            <w:shd w:fill="FFFFFF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color w:val="1F2937"/>
                <w:sz w:val="19"/>
              </w:rPr>
              <w:t>info@binarysource.net</w:t>
            </w:r>
          </w:p>
        </w:tc>
      </w:tr>
      <w:tr>
        <w:tc>
          <w:tcPr>
            <w:tcW w:type="dxa" w:w="2880"/>
            <w:shd w:fill="F3F4F6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b/>
                <w:color w:val="1E3A8A"/>
                <w:sz w:val="19"/>
              </w:rPr>
              <w:t>Official Website</w:t>
            </w:r>
          </w:p>
        </w:tc>
        <w:tc>
          <w:tcPr>
            <w:tcW w:type="dxa" w:w="6912"/>
            <w:shd w:fill="F3F4F6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color w:val="1F2937"/>
                <w:sz w:val="19"/>
              </w:rPr>
              <w:t>www.binarysource.net</w:t>
            </w:r>
          </w:p>
        </w:tc>
      </w:tr>
      <w:tr>
        <w:tc>
          <w:tcPr>
            <w:tcW w:type="dxa" w:w="2880"/>
            <w:shd w:fill="FFFFFF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b/>
                <w:color w:val="1E3A8A"/>
                <w:sz w:val="19"/>
              </w:rPr>
              <w:t>Year Established</w:t>
            </w:r>
          </w:p>
        </w:tc>
        <w:tc>
          <w:tcPr>
            <w:tcW w:type="dxa" w:w="6912"/>
            <w:shd w:fill="FFFFFF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color w:val="1F2937"/>
                <w:sz w:val="19"/>
              </w:rPr>
              <w:t>2008</w:t>
            </w:r>
          </w:p>
        </w:tc>
      </w:tr>
      <w:tr>
        <w:tc>
          <w:tcPr>
            <w:tcW w:type="dxa" w:w="2880"/>
            <w:shd w:fill="F3F4F6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b/>
                <w:color w:val="1E3A8A"/>
                <w:sz w:val="19"/>
              </w:rPr>
              <w:t>Association Membership</w:t>
            </w:r>
          </w:p>
        </w:tc>
        <w:tc>
          <w:tcPr>
            <w:tcW w:type="dxa" w:w="6912"/>
            <w:shd w:fill="F3F4F6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color w:val="1F2937"/>
                <w:sz w:val="19"/>
              </w:rPr>
              <w:t>Registered IT &amp; Software Services Provider</w:t>
            </w:r>
          </w:p>
        </w:tc>
      </w:tr>
      <w:tr>
        <w:tc>
          <w:tcPr>
            <w:tcW w:type="dxa" w:w="2880"/>
            <w:shd w:fill="FFFFFF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b/>
                <w:color w:val="1E3A8A"/>
                <w:sz w:val="19"/>
              </w:rPr>
              <w:t>Bank Information</w:t>
            </w:r>
          </w:p>
        </w:tc>
        <w:tc>
          <w:tcPr>
            <w:tcW w:type="dxa" w:w="6912"/>
            <w:shd w:fill="FFFFFF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color w:val="1F2937"/>
                <w:sz w:val="19"/>
              </w:rPr>
              <w:t>Bank: BRAC Bank PLC | A/C Name: Binary Source | A/C No: 1510203068349001 | SWIFT: BRAKBDDH</w:t>
            </w:r>
          </w:p>
        </w:tc>
      </w:tr>
    </w:tbl>
    <w:p>
      <w:pPr>
        <w:spacing w:after="120"/>
      </w:pPr>
    </w:p>
    <w:p>
      <w:pPr>
        <w:keepNext/>
        <w:spacing w:before="240" w:after="80"/>
      </w:pPr>
      <w:r>
        <w:rPr>
          <w:rFonts w:ascii="Arial" w:hAnsi="Arial"/>
          <w:b/>
          <w:color w:val="1E3A8A"/>
          <w:sz w:val="26"/>
        </w:rPr>
        <w:t>1. Reseller Portal Features</w:t>
      </w:r>
    </w:p>
    <w:p>
      <w:pPr>
        <w:pStyle w:val="ListBullet"/>
        <w:spacing w:after="60" w:line="276" w:lineRule="auto"/>
      </w:pPr>
      <w:r>
        <w:rPr>
          <w:rFonts w:ascii="Arial" w:hAnsi="Arial"/>
          <w:b/>
          <w:color w:val="1F2937"/>
          <w:sz w:val="20"/>
        </w:rPr>
        <w:t xml:space="preserve">White-Label Solution: </w:t>
      </w:r>
      <w:r>
        <w:rPr>
          <w:rFonts w:ascii="Arial" w:hAnsi="Arial"/>
          <w:color w:val="1F2937"/>
          <w:sz w:val="20"/>
        </w:rPr>
        <w:t>Run under your own domain with custom logo, theme, and branding.</w:t>
      </w:r>
    </w:p>
    <w:p>
      <w:pPr>
        <w:pStyle w:val="ListBullet"/>
        <w:spacing w:after="60" w:line="276" w:lineRule="auto"/>
      </w:pPr>
      <w:r>
        <w:rPr>
          <w:rFonts w:ascii="Arial" w:hAnsi="Arial"/>
          <w:b/>
          <w:color w:val="1F2937"/>
          <w:sz w:val="20"/>
        </w:rPr>
        <w:t xml:space="preserve">Sub-Reseller Creation: </w:t>
      </w:r>
      <w:r>
        <w:rPr>
          <w:rFonts w:ascii="Arial" w:hAnsi="Arial"/>
          <w:color w:val="1F2937"/>
          <w:sz w:val="20"/>
        </w:rPr>
        <w:t>Create unlimited sub-resellers and retail client accounts.</w:t>
      </w:r>
    </w:p>
    <w:p>
      <w:pPr>
        <w:pStyle w:val="ListBullet"/>
        <w:spacing w:after="60" w:line="276" w:lineRule="auto"/>
      </w:pPr>
      <w:r>
        <w:rPr>
          <w:rFonts w:ascii="Arial" w:hAnsi="Arial"/>
          <w:b/>
          <w:color w:val="1F2937"/>
          <w:sz w:val="20"/>
        </w:rPr>
        <w:t xml:space="preserve">Billing &amp; Rates: </w:t>
      </w:r>
      <w:r>
        <w:rPr>
          <w:rFonts w:ascii="Arial" w:hAnsi="Arial"/>
          <w:color w:val="1F2937"/>
          <w:sz w:val="20"/>
        </w:rPr>
        <w:t>Automated client credit allocation and invoice generation.</w:t>
      </w:r>
    </w:p>
    <w:p>
      <w:pPr>
        <w:pStyle w:val="ListBullet"/>
        <w:spacing w:after="60" w:line="276" w:lineRule="auto"/>
      </w:pPr>
      <w:r>
        <w:rPr>
          <w:rFonts w:ascii="Arial" w:hAnsi="Arial"/>
          <w:b/>
          <w:color w:val="1F2937"/>
          <w:sz w:val="20"/>
        </w:rPr>
        <w:t xml:space="preserve">Developer API: </w:t>
      </w:r>
      <w:r>
        <w:rPr>
          <w:rFonts w:ascii="Arial" w:hAnsi="Arial"/>
          <w:color w:val="1F2937"/>
          <w:sz w:val="20"/>
        </w:rPr>
        <w:t>HTTP / REST API documentation for client website integration.</w:t>
      </w:r>
    </w:p>
    <w:p>
      <w:pPr>
        <w:keepNext/>
        <w:spacing w:before="240" w:after="80"/>
      </w:pPr>
      <w:r>
        <w:rPr>
          <w:rFonts w:ascii="Arial" w:hAnsi="Arial"/>
          <w:b/>
          <w:color w:val="1E3A8A"/>
          <w:sz w:val="26"/>
        </w:rPr>
        <w:t>2. Software Investment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2484"/>
            <w:shd w:fill="1E3A8A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Package Name</w:t>
            </w:r>
          </w:p>
        </w:tc>
        <w:tc>
          <w:tcPr>
            <w:tcW w:type="dxa" w:w="2484"/>
            <w:shd w:fill="1E3A8A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Setup Fee</w:t>
            </w:r>
          </w:p>
        </w:tc>
        <w:tc>
          <w:tcPr>
            <w:tcW w:type="dxa" w:w="2484"/>
            <w:shd w:fill="1E3A8A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Monthly Maintenance</w:t>
            </w:r>
          </w:p>
        </w:tc>
        <w:tc>
          <w:tcPr>
            <w:tcW w:type="dxa" w:w="2484"/>
            <w:shd w:fill="1E3A8A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Total Price (BDT)</w:t>
            </w:r>
          </w:p>
        </w:tc>
      </w:tr>
      <w:tr>
        <w:tc>
          <w:tcPr>
            <w:tcW w:type="dxa" w:w="2484"/>
            <w:shd w:fill="F9FAFB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r>
              <w:rPr>
                <w:rFonts w:ascii="Arial" w:hAnsi="Arial"/>
                <w:color w:val="1F2937"/>
                <w:sz w:val="18"/>
              </w:rPr>
              <w:t>Standard SMS Reseller Panel</w:t>
            </w:r>
          </w:p>
        </w:tc>
        <w:tc>
          <w:tcPr>
            <w:tcW w:type="dxa" w:w="2484"/>
            <w:shd w:fill="F9FAFB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jc w:val="right"/>
            </w:pPr>
            <w:r>
              <w:rPr>
                <w:rFonts w:ascii="Arial" w:hAnsi="Arial"/>
                <w:color w:val="1F2937"/>
                <w:sz w:val="18"/>
              </w:rPr>
              <w:t>Tk. 15,000</w:t>
            </w:r>
          </w:p>
        </w:tc>
        <w:tc>
          <w:tcPr>
            <w:tcW w:type="dxa" w:w="2484"/>
            <w:shd w:fill="F9FAFB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jc w:val="right"/>
            </w:pPr>
            <w:r>
              <w:rPr>
                <w:rFonts w:ascii="Arial" w:hAnsi="Arial"/>
                <w:color w:val="1F2937"/>
                <w:sz w:val="18"/>
              </w:rPr>
              <w:t>Tk. 1,000 / month</w:t>
            </w:r>
          </w:p>
        </w:tc>
        <w:tc>
          <w:tcPr>
            <w:tcW w:type="dxa" w:w="2484"/>
            <w:shd w:fill="F9FAFB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jc w:val="right"/>
            </w:pPr>
            <w:r>
              <w:rPr>
                <w:rFonts w:ascii="Arial" w:hAnsi="Arial"/>
                <w:color w:val="1F2937"/>
                <w:sz w:val="18"/>
              </w:rPr>
              <w:t>Tk. 15,000 Setup</w:t>
            </w:r>
          </w:p>
        </w:tc>
      </w:tr>
      <w:tr>
        <w:tc>
          <w:tcPr>
            <w:tcW w:type="dxa" w:w="2484"/>
            <w:shd w:fill="FFFFFF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r>
              <w:rPr>
                <w:rFonts w:ascii="Arial" w:hAnsi="Arial"/>
                <w:color w:val="1F2937"/>
                <w:sz w:val="18"/>
              </w:rPr>
              <w:t>Full SMS Software License</w:t>
            </w:r>
          </w:p>
        </w:tc>
        <w:tc>
          <w:tcPr>
            <w:tcW w:type="dxa" w:w="2484"/>
            <w:shd w:fill="FFFFFF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jc w:val="right"/>
            </w:pPr>
            <w:r>
              <w:rPr>
                <w:rFonts w:ascii="Arial" w:hAnsi="Arial"/>
                <w:color w:val="1F2937"/>
                <w:sz w:val="18"/>
              </w:rPr>
              <w:t>Tk. 35,000</w:t>
            </w:r>
          </w:p>
        </w:tc>
        <w:tc>
          <w:tcPr>
            <w:tcW w:type="dxa" w:w="2484"/>
            <w:shd w:fill="FFFFFF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r>
              <w:rPr>
                <w:rFonts w:ascii="Arial" w:hAnsi="Arial"/>
                <w:color w:val="1F2937"/>
                <w:sz w:val="18"/>
              </w:rPr>
              <w:t>Optional Support</w:t>
            </w:r>
          </w:p>
        </w:tc>
        <w:tc>
          <w:tcPr>
            <w:tcW w:type="dxa" w:w="2484"/>
            <w:shd w:fill="FFFFFF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jc w:val="right"/>
            </w:pPr>
            <w:r>
              <w:rPr>
                <w:rFonts w:ascii="Arial" w:hAnsi="Arial"/>
                <w:color w:val="1F2937"/>
                <w:sz w:val="18"/>
              </w:rPr>
              <w:t>Tk. 35,000 One-time</w:t>
            </w:r>
          </w:p>
        </w:tc>
      </w:tr>
    </w:tbl>
    <w:p>
      <w:pPr>
        <w:spacing w:after="120"/>
      </w:pPr>
    </w:p>
    <w:p>
      <w:pPr>
        <w:keepNext/>
        <w:spacing w:before="240" w:after="80"/>
      </w:pPr>
      <w:r>
        <w:rPr>
          <w:rFonts w:ascii="Arial" w:hAnsi="Arial"/>
          <w:b/>
          <w:color w:val="1E3A8A"/>
          <w:sz w:val="26"/>
        </w:rPr>
        <w:t>Payment Terms &amp; Conditions</w:t>
      </w:r>
    </w:p>
    <w:p>
      <w:pPr>
        <w:pStyle w:val="ListBullet"/>
        <w:spacing w:after="60" w:line="276" w:lineRule="auto"/>
      </w:pPr>
      <w:r>
        <w:rPr>
          <w:rFonts w:ascii="Arial" w:hAnsi="Arial"/>
          <w:b/>
          <w:color w:val="1F2937"/>
          <w:sz w:val="20"/>
        </w:rPr>
        <w:t xml:space="preserve">Payment Structure: </w:t>
      </w:r>
      <w:r>
        <w:rPr>
          <w:rFonts w:ascii="Arial" w:hAnsi="Arial"/>
          <w:color w:val="1F2937"/>
          <w:sz w:val="20"/>
        </w:rPr>
        <w:t>50% advance payment required upon signing work order.</w:t>
      </w:r>
    </w:p>
    <w:p>
      <w:pPr>
        <w:pStyle w:val="ListBullet"/>
        <w:spacing w:after="60" w:line="276" w:lineRule="auto"/>
      </w:pPr>
      <w:r>
        <w:rPr>
          <w:rFonts w:ascii="Arial" w:hAnsi="Arial"/>
          <w:b/>
          <w:color w:val="1F2937"/>
          <w:sz w:val="20"/>
        </w:rPr>
        <w:t xml:space="preserve">Final Settlement: </w:t>
      </w:r>
      <w:r>
        <w:rPr>
          <w:rFonts w:ascii="Arial" w:hAnsi="Arial"/>
          <w:color w:val="1F2937"/>
          <w:sz w:val="20"/>
        </w:rPr>
        <w:t>50% due payment upon full project demonstration &amp; delivery.</w:t>
      </w:r>
    </w:p>
    <w:p>
      <w:pPr>
        <w:pStyle w:val="ListBullet"/>
        <w:spacing w:after="60" w:line="276" w:lineRule="auto"/>
      </w:pPr>
      <w:r>
        <w:rPr>
          <w:rFonts w:ascii="Arial" w:hAnsi="Arial"/>
          <w:b/>
          <w:color w:val="1F2937"/>
          <w:sz w:val="20"/>
        </w:rPr>
        <w:t xml:space="preserve">Bank Account: </w:t>
      </w:r>
      <w:r>
        <w:rPr>
          <w:rFonts w:ascii="Arial" w:hAnsi="Arial"/>
          <w:color w:val="1F2937"/>
          <w:sz w:val="20"/>
        </w:rPr>
        <w:t>All payments / checks / transfers must be made to 'Binary Source' (BRAC Bank PLC A/C: 1510203068349001, SWIFT: BRAKBDDH).</w:t>
      </w:r>
    </w:p>
    <w:p>
      <w:pPr>
        <w:pStyle w:val="ListBullet"/>
        <w:spacing w:after="60" w:line="276" w:lineRule="auto"/>
      </w:pPr>
      <w:r>
        <w:rPr>
          <w:rFonts w:ascii="Arial" w:hAnsi="Arial"/>
          <w:b/>
          <w:color w:val="1F2937"/>
          <w:sz w:val="20"/>
        </w:rPr>
        <w:t xml:space="preserve">Content Delivery: </w:t>
      </w:r>
      <w:r>
        <w:rPr>
          <w:rFonts w:ascii="Arial" w:hAnsi="Arial"/>
          <w:color w:val="1F2937"/>
          <w:sz w:val="20"/>
        </w:rPr>
        <w:t>Clients are requested to provide all necessary text, logos, and media content within 15 days of project initiation.</w:t>
      </w:r>
    </w:p>
    <w:p>
      <w:pPr>
        <w:keepNext/>
        <w:spacing w:before="240" w:after="80"/>
      </w:pPr>
      <w:r>
        <w:rPr>
          <w:rFonts w:ascii="Arial" w:hAnsi="Arial"/>
          <w:b/>
          <w:color w:val="1E3A8A"/>
          <w:sz w:val="26"/>
        </w:rPr>
        <w:t>Authorization &amp; Acceptance</w:t>
      </w:r>
    </w:p>
    <w:p>
      <w:pPr>
        <w:spacing w:before="320" w:after="80"/>
      </w:pPr>
      <w:r>
        <w:rPr>
          <w:rFonts w:ascii="Arial" w:hAnsi="Arial"/>
          <w:color w:val="1F2937"/>
          <w:sz w:val="19"/>
        </w:rPr>
        <w:t>Prepared By:</w:t>
        <w:br/>
        <w:t>Operations &amp; Business Development Team</w:t>
        <w:br/>
        <w:t>Binary Source</w:t>
        <w:br/>
        <w:t>Cell: 01678785000 | IP Phone: 09649-495000</w:t>
        <w:br/>
        <w:t>Email: info@binarysource.net | Website: www.binarysource.net</w:t>
        <w:br/>
        <w:t>Address: House # 24(4th Floor), Road # 02, Sector # 03, Uttara C/A, Dhaka-1230, Bangladesh</w:t>
      </w:r>
    </w:p>
    <w:sectPr w:rsidR="00FC693F" w:rsidRPr="0006063C" w:rsidSect="00034616">
      <w:footerReference w:type="default" r:id="rId9"/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64748B"/>
        <w:sz w:val="17"/>
      </w:rPr>
      <w:t>Binary Source | Email: info@binarysource.net | Cell: 01678785000 | IP Phone: 09649-495000</w:t>
      <w:br/>
      <w:t>Address: House # 24(4th Floor), Road # 02, Sector # 03, Uttara C/A, Dhaka-1230, Bangladesh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