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E3A8A"/>
          <w:sz w:val="44"/>
        </w:rPr>
        <w:t>Binary Source</w:t>
        <w:br/>
      </w:r>
      <w:r>
        <w:rPr>
          <w:rFonts w:ascii="Arial" w:hAnsi="Arial"/>
          <w:b/>
          <w:color w:val="0D9488"/>
          <w:sz w:val="30"/>
        </w:rPr>
        <w:t>TECHNICAL &amp; FINANCIAL PROPOSAL</w:t>
        <w:br/>
      </w:r>
      <w:r>
        <w:rPr>
          <w:rFonts w:ascii="Arial" w:hAnsi="Arial"/>
          <w:i/>
          <w:color w:val="1F2937"/>
          <w:sz w:val="21"/>
        </w:rPr>
        <w:t>Domain Registration, Web Hosting &amp; Website Development</w:t>
        <w:br/>
      </w:r>
    </w:p>
    <w:p>
      <w:pPr>
        <w:spacing w:after="16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Binary Source at a Glance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Company Name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Binary Source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Business Function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Software Development, Web Design &amp; Hosting, E-Commerce, POS Systems, Digital Marketing (SMS, Email, SEO, Social Media)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Corporate Office Address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House # 24(4th Floor), Road # 02, Sector # 03, Uttara C/A, Dhaka-1230, Bangladesh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Cell Phone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01678785000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IP Phone / Hotline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09649-495000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Email Address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info@binarysource.net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Official Website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www.binarysource.net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Year Established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2008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Association Membership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Registered IT &amp; Software Services Provider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Bank Information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Bank: BRAC Bank PLC | A/C Name: Binary Source | A/C No: 1510203068349001 | SWIFT: BRAKBDDH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1. Scope of Services</w:t>
      </w:r>
    </w:p>
    <w:p>
      <w:pPr>
        <w:spacing w:after="80" w:line="276" w:lineRule="auto"/>
      </w:pPr>
      <w:r>
        <w:rPr>
          <w:rFonts w:ascii="Arial" w:hAnsi="Arial"/>
          <w:color w:val="1F2937"/>
          <w:sz w:val="20"/>
        </w:rPr>
        <w:t>Binary Source provides end-to-end web engineering services including UI/UX design, mobile responsiveness, CMS integration (WordPress/Laravel), domain registration, high-speed Linux web hosting, and security hardening.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2. Static Website Development Packages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Package Tier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Page Limit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Hosting &amp; Domain Included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Price (BDT)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Static Package - 1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Up to 5 Pages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200 MB Linux Hosting + .com Domain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5,000</w:t>
            </w:r>
          </w:p>
        </w:tc>
      </w:tr>
      <w:tr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Static Package - 2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Up to 10 Pages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500 MB Linux Hosting + .com Domain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8,000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Static Package - 3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Up to 20 Pages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750 MB Linux Hosting + .com Domain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12,000</w:t>
            </w:r>
          </w:p>
        </w:tc>
      </w:tr>
      <w:tr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Static Unlimited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Unlimited Pages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1000 MB Hosting + .com Domain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25,000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3. Dynamic CMS Website Development Packages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Package Tier</w:t>
            </w:r>
          </w:p>
        </w:tc>
        <w:tc>
          <w:tcPr>
            <w:tcW w:type="dxa" w:w="1987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Dynamic Pages</w:t>
            </w:r>
          </w:p>
        </w:tc>
        <w:tc>
          <w:tcPr>
            <w:tcW w:type="dxa" w:w="1987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Hosting &amp; Email Included</w:t>
            </w:r>
          </w:p>
        </w:tc>
        <w:tc>
          <w:tcPr>
            <w:tcW w:type="dxa" w:w="1987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Price (BDT)</w:t>
            </w:r>
          </w:p>
        </w:tc>
        <w:tc>
          <w:tcPr>
            <w:tcW w:type="dxa" w:w="1987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Renewal / Year</w:t>
            </w:r>
          </w:p>
        </w:tc>
      </w:tr>
      <w:tr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Dynamic Package - 1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5 Pages CMS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500 MB Hosting, 50 Email Accounts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20,000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8,000</w:t>
            </w:r>
          </w:p>
        </w:tc>
      </w:tr>
      <w:tr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Dynamic Package - 2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10 Pages CMS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750 MB Hosting, 75 Email Accounts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30,000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9,000</w:t>
            </w:r>
          </w:p>
        </w:tc>
      </w:tr>
      <w:tr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Dynamic Package - 3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20 Pages CMS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900 MB Hosting, 90 Email Accounts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40,000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10,000</w:t>
            </w:r>
          </w:p>
        </w:tc>
      </w:tr>
      <w:tr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Dynamic Enterprise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Unlimited Pages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1200 MB Hosting, 120 Email Accounts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1,00,000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15,000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4. Optional Web Modules &amp; Support Add-ons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Online Feedback / Contact Form: </w:t>
      </w:r>
      <w:r>
        <w:rPr>
          <w:rFonts w:ascii="Arial" w:hAnsi="Arial"/>
          <w:color w:val="1F2937"/>
          <w:sz w:val="20"/>
        </w:rPr>
        <w:t>Tk. 2,000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Live Visitor Counter: </w:t>
      </w:r>
      <w:r>
        <w:rPr>
          <w:rFonts w:ascii="Arial" w:hAnsi="Arial"/>
          <w:color w:val="1F2937"/>
          <w:sz w:val="20"/>
        </w:rPr>
        <w:t>Tk. 1,000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Google Map Integration: </w:t>
      </w:r>
      <w:r>
        <w:rPr>
          <w:rFonts w:ascii="Arial" w:hAnsi="Arial"/>
          <w:color w:val="1F2937"/>
          <w:sz w:val="20"/>
        </w:rPr>
        <w:t>Tk. 2,000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Monthly Content Maintenance Plan: </w:t>
      </w:r>
      <w:r>
        <w:rPr>
          <w:rFonts w:ascii="Arial" w:hAnsi="Arial"/>
          <w:color w:val="1F2937"/>
          <w:sz w:val="20"/>
        </w:rPr>
        <w:t>Tk. 2,000 / month (Up to 2 updates)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Enterprise Maintenance Plan: </w:t>
      </w:r>
      <w:r>
        <w:rPr>
          <w:rFonts w:ascii="Arial" w:hAnsi="Arial"/>
          <w:color w:val="1F2937"/>
          <w:sz w:val="20"/>
        </w:rPr>
        <w:t>Tk. 25,000 / month (Unlimited updates 10am-6pm)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Payment Terms &amp; Conditions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Payment Structure: </w:t>
      </w:r>
      <w:r>
        <w:rPr>
          <w:rFonts w:ascii="Arial" w:hAnsi="Arial"/>
          <w:color w:val="1F2937"/>
          <w:sz w:val="20"/>
        </w:rPr>
        <w:t>50% advance payment required upon signing work order.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Final Settlement: </w:t>
      </w:r>
      <w:r>
        <w:rPr>
          <w:rFonts w:ascii="Arial" w:hAnsi="Arial"/>
          <w:color w:val="1F2937"/>
          <w:sz w:val="20"/>
        </w:rPr>
        <w:t>50% due payment upon full project demonstration &amp; delivery.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Bank Account: </w:t>
      </w:r>
      <w:r>
        <w:rPr>
          <w:rFonts w:ascii="Arial" w:hAnsi="Arial"/>
          <w:color w:val="1F2937"/>
          <w:sz w:val="20"/>
        </w:rPr>
        <w:t>All payments / checks / transfers must be made to 'Binary Source' (BRAC Bank PLC A/C: 1510203068349001, SWIFT: BRAKBDDH).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Content Delivery: </w:t>
      </w:r>
      <w:r>
        <w:rPr>
          <w:rFonts w:ascii="Arial" w:hAnsi="Arial"/>
          <w:color w:val="1F2937"/>
          <w:sz w:val="20"/>
        </w:rPr>
        <w:t>Clients are requested to provide all necessary text, logos, and media content within 15 days of project initiation.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Authorization &amp; Acceptance</w:t>
      </w:r>
    </w:p>
    <w:p>
      <w:pPr>
        <w:spacing w:before="320" w:after="80"/>
      </w:pPr>
      <w:r>
        <w:rPr>
          <w:rFonts w:ascii="Arial" w:hAnsi="Arial"/>
          <w:color w:val="1F2937"/>
          <w:sz w:val="19"/>
        </w:rPr>
        <w:t>Prepared By:</w:t>
        <w:br/>
        <w:t>Operations &amp; Business Development Team</w:t>
        <w:br/>
        <w:t>Binary Source</w:t>
        <w:br/>
        <w:t>Cell: 01678785000 | IP Phone: 09649-495000</w:t>
        <w:br/>
        <w:t>Email: info@binarysource.net | Website: www.binarysource.net</w:t>
        <w:br/>
        <w:t>Address: House # 24(4th Floor), Road # 02, Sector # 03, Uttara C/A, Dhaka-1230, Bangladesh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748B"/>
        <w:sz w:val="17"/>
      </w:rPr>
      <w:t>Binary Source | Email: info@binarysource.net | Cell: 01678785000 | IP Phone: 09649-495000</w:t>
      <w:br/>
      <w:t>Address: House # 24(4th Floor), Road # 02, Sector # 03, Uttara C/A, Dhaka-1230, Bangladesh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